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E225" w14:textId="77777777" w:rsidR="007E6B91" w:rsidRDefault="001440B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66ECF54" w14:textId="77777777" w:rsidR="007E6B91" w:rsidRDefault="007E6B91">
      <w:pPr>
        <w:pStyle w:val="Standard"/>
        <w:jc w:val="center"/>
        <w:rPr>
          <w:rFonts w:ascii="Times New Roman" w:hAnsi="Times New Roman"/>
          <w:b/>
        </w:rPr>
      </w:pPr>
    </w:p>
    <w:p w14:paraId="54148768" w14:textId="77777777" w:rsidR="007E6B91" w:rsidRDefault="001440B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E6B91" w14:paraId="02488827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7BF8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B51C" w14:textId="77777777" w:rsidR="007E6B91" w:rsidRPr="00DC2C2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C2C21">
              <w:rPr>
                <w:rFonts w:ascii="Times New Roman" w:hAnsi="Times New Roman"/>
                <w:b/>
                <w:bCs/>
                <w:sz w:val="20"/>
                <w:szCs w:val="20"/>
              </w:rPr>
              <w:t>Typologie zachowań przestępczych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3A8B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7C5C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6B91" w14:paraId="09228D1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F28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3B48F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7E6B91" w14:paraId="630F2F8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AB1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Profil </w:t>
            </w:r>
            <w:r>
              <w:rPr>
                <w:rFonts w:ascii="Times New Roman" w:hAnsi="Times New Roman"/>
                <w:sz w:val="16"/>
                <w:szCs w:val="16"/>
              </w:rPr>
              <w:t>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04CF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6B91" w14:paraId="4DF2C2B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658A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4689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E6B91" w14:paraId="446B46D9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FB96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952A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7E6B91" w14:paraId="0E9F441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BD7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62E68" w14:textId="27849669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C2C2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E6B91" w14:paraId="290DB23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501CD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2D337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E6B91" w14:paraId="78D7ED22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65B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EC20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63A3" w14:textId="0A11C12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C2C2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402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7E6B91" w14:paraId="2EBD1042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30C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3A63D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EAA27A0" w14:textId="4F409F3B" w:rsidR="00DC2C21" w:rsidRDefault="00DC2C2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F085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6B3C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1CC2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57C6" w14:textId="49C5A0C8" w:rsidR="007E6B91" w:rsidRDefault="001440BE" w:rsidP="00DC2C2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C2C2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008C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EEED9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DB90" w14:textId="77777777" w:rsidR="00000000" w:rsidRDefault="001440BE"/>
        </w:tc>
      </w:tr>
      <w:tr w:rsidR="007E6B91" w14:paraId="5D5051E7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91DD" w14:textId="77777777" w:rsidR="00000000" w:rsidRDefault="001440B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9959E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D891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33A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1999B4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5D870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3A00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6D40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0E32" w14:paraId="191A8D74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EA73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92E53" w14:textId="1D513A81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D308" w14:textId="7E5F156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D28A" w14:textId="46740EF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7E30E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71A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F0E32" w14:paraId="6D89700E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4BB2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1BA1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CB3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FCE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000A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67B4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504F218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B91A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60991" w14:textId="5B2B8D05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C176" w14:textId="64C0B590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B823" w14:textId="7F5BF6E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029C" w14:textId="3B25C4DB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w grupach,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0A1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F0E32" w14:paraId="5C8E022C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3F30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DE5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A704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8F2E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B6CC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AE5E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2B8D7CEB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2A66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571C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AE09F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FADE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FEF3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841F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FA1F566" w14:textId="77777777" w:rsidTr="0018288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0D2C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4DF7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7D5AB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F24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D8F7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79C2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1BF7E414" w14:textId="77777777" w:rsidTr="0018288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C176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91C7" w14:textId="63EA08C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A5054" w14:textId="6E2AAFB2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87E38" w14:textId="6C9CFE6F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0875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42961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41C8B" w14:textId="77777777" w:rsidR="000F0E32" w:rsidRDefault="000F0E32" w:rsidP="000F0E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7E6B91" w14:paraId="5636563A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5961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C3E2F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3A69A4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1F386E2" w14:textId="77777777" w:rsidR="007E6B91" w:rsidRDefault="007E6B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3876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CEB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B707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6B91" w14:paraId="0C268A3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D678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AEACE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2F1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C4B8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na temat zasad stanowienia prawych podstaw bezpiecznej egzystencji i rozwoju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2C39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6AF0E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E6B91" w14:paraId="6E6CDF1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07F66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40B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3DCC9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pogłębioną wiedzę o </w:t>
            </w:r>
            <w:r>
              <w:rPr>
                <w:rFonts w:ascii="Times New Roman" w:hAnsi="Times New Roman"/>
                <w:sz w:val="18"/>
                <w:szCs w:val="18"/>
              </w:rPr>
              <w:t>procesie zapewniania bezpieczeństwa przez służby i formacje ochronne działające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F44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DC2F4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E6B91" w14:paraId="156BEBE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71DAA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9F878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DFB25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pogłębioną wiedzę na temat roli inspekcji, straży oraz służb mundurowych w procesie zapewniania </w:t>
            </w:r>
            <w:r>
              <w:rPr>
                <w:rFonts w:ascii="Times New Roman" w:hAnsi="Times New Roman"/>
                <w:sz w:val="18"/>
                <w:szCs w:val="18"/>
              </w:rPr>
              <w:t>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89554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9E05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E6B91" w14:paraId="47F956E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C3D8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A1CA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C45A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i rozumie różnice oraz podobieństwa w metodach i technikach pracy inspekcji, straży oraz służb mundurowych w procesie zapewniania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E8570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2043C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E6B91" w14:paraId="05B06B2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6AA7D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47527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30C3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7D520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Umie dokonać </w:t>
            </w:r>
            <w:r>
              <w:rPr>
                <w:rFonts w:ascii="Times New Roman" w:hAnsi="Times New Roman"/>
                <w:sz w:val="18"/>
                <w:szCs w:val="18"/>
              </w:rPr>
              <w:t>analizy wyzwań środowiska bezpieczeństwa warunkujących skuteczność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E2F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A5235" w14:textId="77777777" w:rsidR="007E6B91" w:rsidRDefault="001440B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E6B91" w14:paraId="0B48C11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AD3D0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CB1F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7385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prawidłowo ocenić efektywność działania służb i formacji </w:t>
            </w:r>
            <w:r>
              <w:rPr>
                <w:rFonts w:ascii="Times New Roman" w:hAnsi="Times New Roman"/>
                <w:sz w:val="18"/>
                <w:szCs w:val="18"/>
              </w:rPr>
              <w:t>ochronnych w 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90A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409D" w14:textId="77777777" w:rsidR="007E6B91" w:rsidRDefault="001440B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7E6B91" w14:paraId="703A139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8B71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619B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6172A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Dostrzega i w pełni rozumie potrzebę dokształcania się przez całe życie oraz potrafi inspirować innych do zdobywania wiedzy o wyzwaniach i problemach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bezpieczeństwa wewnętrznego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391C8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C724E" w14:textId="77777777" w:rsidR="007E6B91" w:rsidRDefault="001440B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7E6B91" w14:paraId="38F08D3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9DFA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728D36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212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2C37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wykorzystywania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F97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5E7B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W, CP</w:t>
            </w:r>
          </w:p>
        </w:tc>
      </w:tr>
      <w:tr w:rsidR="007E6B91" w14:paraId="305AB59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76766" w14:textId="77777777" w:rsidR="00000000" w:rsidRDefault="001440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B92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8F13E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Jest gotowy do kierowania </w:t>
            </w:r>
            <w:r>
              <w:rPr>
                <w:rFonts w:ascii="Times New Roman" w:hAnsi="Times New Roman"/>
                <w:sz w:val="18"/>
                <w:szCs w:val="18"/>
              </w:rPr>
              <w:t>jednostkami, służbami oraz formacjami ochrony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B19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8AE12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22F44B07" w14:textId="77777777" w:rsidR="007E6B91" w:rsidRDefault="007E6B91">
      <w:pPr>
        <w:pStyle w:val="Standard"/>
      </w:pPr>
    </w:p>
    <w:p w14:paraId="10EF0CBC" w14:textId="32FDD8F4" w:rsidR="007E6B91" w:rsidRDefault="001440B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0F0E32" w:rsidRPr="00F963EF" w14:paraId="466B5A88" w14:textId="77777777" w:rsidTr="00A206DF">
        <w:tc>
          <w:tcPr>
            <w:tcW w:w="2802" w:type="dxa"/>
          </w:tcPr>
          <w:p w14:paraId="7E6116B6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DB15088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F0E32" w:rsidRPr="00F963EF" w14:paraId="11123F17" w14:textId="77777777" w:rsidTr="00A206DF">
        <w:tc>
          <w:tcPr>
            <w:tcW w:w="2802" w:type="dxa"/>
          </w:tcPr>
          <w:p w14:paraId="1F7CE741" w14:textId="77777777" w:rsidR="000F0E32" w:rsidRPr="00414EE1" w:rsidRDefault="000F0E32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5C065E8" w14:textId="77777777" w:rsidR="000F0E32" w:rsidRPr="00414EE1" w:rsidRDefault="000F0E32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0F0E32" w:rsidRPr="00F963EF" w14:paraId="35E30A9D" w14:textId="77777777" w:rsidTr="00A206DF">
        <w:tc>
          <w:tcPr>
            <w:tcW w:w="9212" w:type="dxa"/>
            <w:gridSpan w:val="2"/>
          </w:tcPr>
          <w:p w14:paraId="040B059D" w14:textId="77777777" w:rsidR="000F0E32" w:rsidRPr="00F963EF" w:rsidRDefault="000F0E32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F0E32" w:rsidRPr="00F963EF" w14:paraId="3E000ABA" w14:textId="77777777" w:rsidTr="00A206DF">
        <w:tc>
          <w:tcPr>
            <w:tcW w:w="9212" w:type="dxa"/>
            <w:gridSpan w:val="2"/>
          </w:tcPr>
          <w:p w14:paraId="53AC7124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Patologie społeczne i sposoby walki</w:t>
            </w:r>
          </w:p>
          <w:p w14:paraId="197D4926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Teorie zachowań dewiacyjnych</w:t>
            </w:r>
          </w:p>
          <w:p w14:paraId="766BECD3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Koncepcje biologiczne i psychologiczne, koncepcje strukturalno-funkcjonalne</w:t>
            </w:r>
          </w:p>
          <w:p w14:paraId="2569596F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Koncepcje socjalizacyjno-kulturowe, koncepcje naznaczania społecznego</w:t>
            </w:r>
          </w:p>
          <w:p w14:paraId="3F08570B" w14:textId="5598B7B0" w:rsidR="000F0E32" w:rsidRPr="00FA54E1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Koncepcje kontroli społecznej, koncepcje konfliktowe</w:t>
            </w:r>
          </w:p>
        </w:tc>
      </w:tr>
    </w:tbl>
    <w:p w14:paraId="22A85139" w14:textId="77777777" w:rsidR="000F0E32" w:rsidRPr="00F963EF" w:rsidRDefault="000F0E32" w:rsidP="000F0E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0F0E32" w:rsidRPr="00F963EF" w14:paraId="0DE17114" w14:textId="77777777" w:rsidTr="00A206DF">
        <w:tc>
          <w:tcPr>
            <w:tcW w:w="2802" w:type="dxa"/>
          </w:tcPr>
          <w:p w14:paraId="2E40AE68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26F9630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F0E32" w:rsidRPr="00F963EF" w14:paraId="2282A8CB" w14:textId="77777777" w:rsidTr="00A206DF">
        <w:tc>
          <w:tcPr>
            <w:tcW w:w="2802" w:type="dxa"/>
          </w:tcPr>
          <w:p w14:paraId="1CBBC43E" w14:textId="77777777" w:rsidR="000F0E32" w:rsidRPr="00414EE1" w:rsidRDefault="000F0E32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A643CF0" w14:textId="21046CED" w:rsidR="000F0E32" w:rsidRPr="00732EBB" w:rsidRDefault="000F0E32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0F0E32" w:rsidRPr="00F963EF" w14:paraId="48B7F334" w14:textId="77777777" w:rsidTr="00A206DF">
        <w:tc>
          <w:tcPr>
            <w:tcW w:w="9212" w:type="dxa"/>
            <w:gridSpan w:val="2"/>
          </w:tcPr>
          <w:p w14:paraId="099232EA" w14:textId="77777777" w:rsidR="000F0E32" w:rsidRPr="00F963EF" w:rsidRDefault="000F0E32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F0E32" w:rsidRPr="00F963EF" w14:paraId="241180CC" w14:textId="77777777" w:rsidTr="00A206DF">
        <w:tc>
          <w:tcPr>
            <w:tcW w:w="9212" w:type="dxa"/>
            <w:gridSpan w:val="2"/>
          </w:tcPr>
          <w:p w14:paraId="3CE304FA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Typologia zaburzeń w zachowaniu w kontekście przestępczości</w:t>
            </w:r>
          </w:p>
          <w:p w14:paraId="6C42C362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Zachowania internalizacyjne</w:t>
            </w:r>
          </w:p>
          <w:p w14:paraId="584E7B44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Zachowania eksternalizacyjne</w:t>
            </w:r>
          </w:p>
          <w:p w14:paraId="55DBB27F" w14:textId="77777777" w:rsidR="000F0E32" w:rsidRPr="000F0E32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Subkultury młodzieżowe</w:t>
            </w:r>
          </w:p>
          <w:p w14:paraId="37286759" w14:textId="685BA753" w:rsidR="000F0E32" w:rsidRPr="00171E74" w:rsidRDefault="000F0E32" w:rsidP="000F0E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F0E32">
              <w:rPr>
                <w:bCs/>
                <w:sz w:val="20"/>
                <w:szCs w:val="20"/>
              </w:rPr>
              <w:t>Przestępczość nieletnich</w:t>
            </w:r>
          </w:p>
        </w:tc>
      </w:tr>
    </w:tbl>
    <w:p w14:paraId="10F06F7F" w14:textId="77777777" w:rsidR="001440BE" w:rsidRDefault="001440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3E1641" w14:textId="04281669" w:rsidR="007E6B91" w:rsidRDefault="001440BE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E6B91" w14:paraId="25F2D37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AF3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2853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Kryminologia,  Brunon Hołyst , (2010), wydawnictwo Lexis - Nexis Polska</w:t>
            </w:r>
          </w:p>
        </w:tc>
      </w:tr>
      <w:tr w:rsidR="007E6B91" w14:paraId="064A09B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84C5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391E" w14:textId="77777777" w:rsidR="007E6B91" w:rsidRDefault="001440BE">
            <w:pPr>
              <w:pStyle w:val="Standard"/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Socjologia, Giddens Anthony, (2006), wydawnictwo;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Wydawnictwo Naukowe PWN</w:t>
            </w:r>
          </w:p>
        </w:tc>
      </w:tr>
    </w:tbl>
    <w:p w14:paraId="6162A450" w14:textId="77777777" w:rsidR="007E6B91" w:rsidRDefault="007E6B91">
      <w:pPr>
        <w:pStyle w:val="Standard"/>
        <w:spacing w:after="0" w:line="240" w:lineRule="auto"/>
      </w:pPr>
    </w:p>
    <w:p w14:paraId="4D093D57" w14:textId="77777777" w:rsidR="007E6B91" w:rsidRDefault="001440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E6B91" w14:paraId="3D08675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231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5C08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Szacki, J. (2004). Historia myśli socjologicznej. Warszawa: PWN</w:t>
            </w:r>
          </w:p>
        </w:tc>
      </w:tr>
      <w:tr w:rsidR="007E6B91" w14:paraId="21F1204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2271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6734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Heitzman, J. (2002). Stres w etiologii przestępstw agresywnych. Kraków: </w:t>
            </w:r>
            <w:r>
              <w:rPr>
                <w:rFonts w:ascii="Times New Roman" w:hAnsi="Times New Roman"/>
                <w:sz w:val="18"/>
                <w:szCs w:val="18"/>
              </w:rPr>
              <w:t>Wydawnictwo Uniwersytetu Jagiellońskiego.</w:t>
            </w:r>
          </w:p>
        </w:tc>
      </w:tr>
      <w:tr w:rsidR="007E6B91" w14:paraId="682EDF1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8E06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5F8A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Gierowski, J.K. (2005). Psychologiczne wyznaczniki przestępczości. W: J. Strelau (red.). Psychologia (s. 710-729). Gdańsk: GWP.</w:t>
            </w:r>
          </w:p>
        </w:tc>
      </w:tr>
      <w:tr w:rsidR="007E6B91" w14:paraId="4A3663A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04FE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9B72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88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Aronson, E., Wilson, T.D., Akert, R.M. (1997). </w:t>
            </w:r>
            <w:r>
              <w:rPr>
                <w:rFonts w:ascii="Times New Roman" w:hAnsi="Times New Roman"/>
                <w:sz w:val="18"/>
                <w:szCs w:val="18"/>
              </w:rPr>
              <w:t>Psychologia społeczna. Serce i um</w:t>
            </w:r>
            <w:r>
              <w:rPr>
                <w:rFonts w:ascii="Times New Roman" w:hAnsi="Times New Roman"/>
                <w:sz w:val="18"/>
                <w:szCs w:val="18"/>
              </w:rPr>
              <w:t>ysł. Poznań: Zysk i S-ka</w:t>
            </w:r>
          </w:p>
        </w:tc>
      </w:tr>
      <w:tr w:rsidR="007E6B91" w14:paraId="4FBF63D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974E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9217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Gierowski, J.K. (2005). Psychologiczne wyznaczniki przestępczości. W: J. Strelau (red.). Psychologia (s. 710-729). Gdańsk: GWP</w:t>
            </w:r>
          </w:p>
        </w:tc>
      </w:tr>
    </w:tbl>
    <w:p w14:paraId="7C65B64C" w14:textId="77777777" w:rsidR="007E6B91" w:rsidRDefault="007E6B91">
      <w:pPr>
        <w:pStyle w:val="Standard"/>
      </w:pPr>
    </w:p>
    <w:sectPr w:rsidR="007E6B9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1FF85" w14:textId="77777777" w:rsidR="00000000" w:rsidRDefault="001440BE">
      <w:r>
        <w:separator/>
      </w:r>
    </w:p>
  </w:endnote>
  <w:endnote w:type="continuationSeparator" w:id="0">
    <w:p w14:paraId="143435E0" w14:textId="77777777" w:rsidR="00000000" w:rsidRDefault="0014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F6C3B" w14:textId="77777777" w:rsidR="00000000" w:rsidRDefault="001440BE">
      <w:r>
        <w:rPr>
          <w:color w:val="000000"/>
        </w:rPr>
        <w:separator/>
      </w:r>
    </w:p>
  </w:footnote>
  <w:footnote w:type="continuationSeparator" w:id="0">
    <w:p w14:paraId="7CD3C88B" w14:textId="77777777" w:rsidR="00000000" w:rsidRDefault="00144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1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E6B91"/>
    <w:rsid w:val="000F0E32"/>
    <w:rsid w:val="001440BE"/>
    <w:rsid w:val="007E6B91"/>
    <w:rsid w:val="00C94883"/>
    <w:rsid w:val="00DC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B436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2022-04-20T09:11:00Z</dcterms:created>
  <dcterms:modified xsi:type="dcterms:W3CDTF">2022-04-20T09:14:00Z</dcterms:modified>
</cp:coreProperties>
</file>